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color w:themeColor="text1" w:val="000000"/>
          <w:sz w:val="36"/>
        </w:rPr>
      </w:pPr>
      <w:r>
        <w:rPr>
          <w:rFonts w:ascii="Times New Roman" w:hAnsi="Times New Roman"/>
          <w:color w:themeColor="text1" w:val="000000"/>
          <w:sz w:val="36"/>
        </w:rPr>
        <w:t>Опыт работы по ф</w:t>
      </w:r>
      <w:r>
        <w:rPr>
          <w:rFonts w:ascii="Times New Roman" w:hAnsi="Times New Roman"/>
          <w:color w:themeColor="text1" w:val="000000"/>
          <w:sz w:val="36"/>
        </w:rPr>
        <w:t>ормировани</w:t>
      </w:r>
      <w:r>
        <w:rPr>
          <w:rFonts w:ascii="Times New Roman" w:hAnsi="Times New Roman"/>
          <w:color w:themeColor="text1" w:val="000000"/>
          <w:sz w:val="36"/>
        </w:rPr>
        <w:t>ю</w:t>
      </w:r>
      <w:r>
        <w:rPr>
          <w:rFonts w:ascii="Times New Roman" w:hAnsi="Times New Roman"/>
          <w:color w:themeColor="text1" w:val="000000"/>
          <w:sz w:val="36"/>
        </w:rPr>
        <w:t xml:space="preserve"> функциональной грамотности на уроках математики</w:t>
      </w:r>
    </w:p>
    <w:p w14:paraId="02000000">
      <w:pPr>
        <w:spacing w:line="360" w:lineRule="auto"/>
        <w:ind/>
        <w:jc w:val="both"/>
        <w:rPr>
          <w:rFonts w:ascii="Times New Roman" w:hAnsi="Times New Roman"/>
          <w:sz w:val="36"/>
        </w:rPr>
      </w:pPr>
      <w:r>
        <w:rPr>
          <w:rFonts w:ascii="Times New Roman" w:hAnsi="Times New Roman"/>
          <w:sz w:val="36"/>
        </w:rPr>
        <w:t>При изучении каждого учебного предмета есть потенциал для формирования и развития функциональной грамотности. Каждый предмет дает свои возможности: формирование коммуникативных навыков, читательской и естественнонаучно</w:t>
      </w:r>
      <w:r>
        <w:rPr>
          <w:rFonts w:ascii="Times New Roman" w:hAnsi="Times New Roman"/>
          <w:sz w:val="36"/>
        </w:rPr>
        <w:t>й</w:t>
      </w:r>
      <w:r>
        <w:rPr>
          <w:rFonts w:ascii="Times New Roman" w:hAnsi="Times New Roman"/>
          <w:sz w:val="36"/>
        </w:rPr>
        <w:t xml:space="preserve"> компетенции или финансовой грамотности. В рамках  почти любой темы можно поставить   перед учащимся проблемы вне предметной области, которые решались бы с помощью знаний, полученных при изучении того или иного предмета. Математика предоставляет хорошие возможности для рассмотрения подобных задач. На уроках математики чаще, чем на других уроках учащиеся сталкиваются с текстовыми задачами различного содержания и привычным образом составляют модель для применения математических знаний для конкретной задачи. Правда, задачи, предлагаемые экспертами для  оценивания функциональной грамотности, отличаются от задач из учебника, они,  все же,  более предметные и привязаны к конкретной теме. На формирование математической грамотности, как одной из составляющих функциональной грамотности я остановлюсь. </w:t>
      </w:r>
    </w:p>
    <w:p w14:paraId="03000000">
      <w:pPr>
        <w:spacing w:line="360" w:lineRule="auto"/>
        <w:ind/>
        <w:jc w:val="both"/>
        <w:rPr>
          <w:rFonts w:ascii="Times New Roman" w:hAnsi="Times New Roman"/>
          <w:sz w:val="36"/>
        </w:rPr>
      </w:pPr>
      <w:r>
        <w:rPr>
          <w:rFonts w:ascii="Times New Roman" w:hAnsi="Times New Roman"/>
          <w:sz w:val="36"/>
        </w:rPr>
        <w:t xml:space="preserve">     Математическая грамотность –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 </w:t>
      </w:r>
    </w:p>
    <w:p w14:paraId="04000000">
      <w:pPr>
        <w:spacing w:line="360" w:lineRule="auto"/>
        <w:ind/>
        <w:jc w:val="both"/>
        <w:rPr>
          <w:rFonts w:ascii="Times New Roman" w:hAnsi="Times New Roman"/>
          <w:sz w:val="36"/>
        </w:rPr>
      </w:pPr>
      <w:r>
        <w:rPr>
          <w:rFonts w:ascii="Times New Roman" w:hAnsi="Times New Roman"/>
          <w:sz w:val="36"/>
        </w:rPr>
        <w:t xml:space="preserve">       В чем же заключается проблемное поле при формировании функциональной грамотности на уроках математики?</w:t>
      </w:r>
    </w:p>
    <w:p w14:paraId="05000000">
      <w:pPr>
        <w:spacing w:line="360" w:lineRule="auto"/>
        <w:ind/>
        <w:jc w:val="both"/>
        <w:rPr>
          <w:rFonts w:ascii="Times New Roman" w:hAnsi="Times New Roman"/>
          <w:sz w:val="36"/>
        </w:rPr>
      </w:pPr>
      <w:r>
        <w:rPr>
          <w:rFonts w:ascii="Times New Roman" w:hAnsi="Times New Roman"/>
          <w:sz w:val="36"/>
        </w:rPr>
        <w:t xml:space="preserve">       Во-первых, обучающиеся испытывают затруднения, связанные с продуктивным чтением. Они не  могут выделить существенную информацию, вопрос и данные, важные для решения задачи. Невнимательность к прочтению усло</w:t>
      </w:r>
      <w:r>
        <w:rPr>
          <w:rFonts w:ascii="Times New Roman" w:hAnsi="Times New Roman"/>
          <w:sz w:val="36"/>
        </w:rPr>
        <w:t xml:space="preserve">вия сохраняется </w:t>
      </w:r>
      <w:r>
        <w:rPr>
          <w:rFonts w:ascii="Times New Roman" w:hAnsi="Times New Roman"/>
          <w:sz w:val="36"/>
        </w:rPr>
        <w:t>при решении задач в основной школе, непривычность и необычность фо</w:t>
      </w:r>
      <w:r>
        <w:rPr>
          <w:rFonts w:ascii="Times New Roman" w:hAnsi="Times New Roman"/>
          <w:sz w:val="36"/>
        </w:rPr>
        <w:t xml:space="preserve">рмулировок пугает обучающихся. </w:t>
      </w:r>
      <w:r>
        <w:rPr>
          <w:rFonts w:ascii="Times New Roman" w:hAnsi="Times New Roman"/>
          <w:sz w:val="36"/>
        </w:rPr>
        <w:t>Я наблюдаю это в основной и в средней шко</w:t>
      </w:r>
      <w:r>
        <w:rPr>
          <w:rFonts w:ascii="Times New Roman" w:hAnsi="Times New Roman"/>
          <w:sz w:val="36"/>
        </w:rPr>
        <w:t>ле, где веду уроки математики.</w:t>
      </w:r>
    </w:p>
    <w:p w14:paraId="06000000">
      <w:pPr>
        <w:spacing w:line="360" w:lineRule="auto"/>
        <w:ind/>
        <w:jc w:val="both"/>
        <w:rPr>
          <w:rFonts w:ascii="Times New Roman" w:hAnsi="Times New Roman"/>
          <w:sz w:val="36"/>
        </w:rPr>
      </w:pPr>
      <w:r>
        <w:rPr>
          <w:rFonts w:ascii="Times New Roman" w:hAnsi="Times New Roman"/>
          <w:sz w:val="36"/>
        </w:rPr>
        <w:t xml:space="preserve">      Вторая и основная проблема при формировании математической функциональной грамотности: как сформулировать  (переформулировать) задачу, чтобы найти тот математический аппарат, с помощью которого уже можно решить привычную математическую задачу? Оценить математические связи между событиями. Это и есть основная проблема для школьника.  Кроме того, важна </w:t>
      </w:r>
      <w:r>
        <w:rPr>
          <w:rFonts w:ascii="Times New Roman" w:hAnsi="Times New Roman"/>
          <w:sz w:val="36"/>
        </w:rPr>
        <w:t xml:space="preserve">интерпретация результата, полученного математическими вычислениями, обратный перевод с математического языка на язык решаемой проблемной задачи. </w:t>
      </w:r>
    </w:p>
    <w:p w14:paraId="07000000">
      <w:pPr>
        <w:spacing w:line="360" w:lineRule="auto"/>
        <w:ind/>
        <w:jc w:val="both"/>
        <w:rPr>
          <w:rFonts w:ascii="Times New Roman" w:hAnsi="Times New Roman"/>
          <w:sz w:val="36"/>
        </w:rPr>
      </w:pPr>
      <w:r>
        <w:rPr>
          <w:rFonts w:ascii="Times New Roman" w:hAnsi="Times New Roman"/>
          <w:sz w:val="36"/>
        </w:rPr>
        <w:t xml:space="preserve">     Если мы научимся учить этому</w:t>
      </w:r>
      <w:r>
        <w:rPr>
          <w:rFonts w:ascii="Times New Roman" w:hAnsi="Times New Roman"/>
          <w:sz w:val="36"/>
        </w:rPr>
        <w:t xml:space="preserve">  школьников</w:t>
      </w:r>
      <w:r>
        <w:rPr>
          <w:rFonts w:ascii="Times New Roman" w:hAnsi="Times New Roman"/>
          <w:sz w:val="36"/>
        </w:rPr>
        <w:t xml:space="preserve">, то мы будем эффективной школой. </w:t>
      </w:r>
    </w:p>
    <w:p w14:paraId="08000000">
      <w:pPr>
        <w:spacing w:line="360" w:lineRule="auto"/>
        <w:ind/>
        <w:jc w:val="both"/>
        <w:rPr>
          <w:rFonts w:ascii="Times New Roman" w:hAnsi="Times New Roman"/>
          <w:sz w:val="36"/>
        </w:rPr>
      </w:pPr>
      <w:r>
        <w:rPr>
          <w:rFonts w:ascii="Times New Roman" w:hAnsi="Times New Roman"/>
          <w:sz w:val="36"/>
        </w:rPr>
        <w:t xml:space="preserve">     Понимая проблему, большинство педагогов пытается решить ее,  включая в свой урок практико-ориентированные задания,  множественные тексты, организует с учащимися различные проекты. Кстати, именно участие в проектной деятельности одновременно и мотивирует и  учит ребенка работать с информацией, представленной в разных современных источниках,  жизненными задачами, переводить их на математический язык и интерпретировать данные. Проекты на уроках математики могут быть связаны с практически значимыми вычислениями,  оптимальным выбором, описанием процессов. Преимущество этого метода в том, что большая часть работы происходит вне урока, в самостоятельной мотивированной деятельности ученика во внеурочной деятельности. Это позволяет не тратить время на уроке на решение подобных задач. Но обязательно необходимо найти возможность хотя бы на уровне класса представить результаты проектной деятельности конкретного ученика или  группы учеников.</w:t>
      </w:r>
    </w:p>
    <w:p w14:paraId="09000000">
      <w:pPr>
        <w:spacing w:line="360" w:lineRule="auto"/>
        <w:ind/>
        <w:jc w:val="both"/>
        <w:rPr>
          <w:rFonts w:ascii="Times New Roman" w:hAnsi="Times New Roman"/>
          <w:sz w:val="36"/>
        </w:rPr>
      </w:pPr>
      <w:r>
        <w:rPr>
          <w:rFonts w:ascii="Times New Roman" w:hAnsi="Times New Roman"/>
          <w:sz w:val="36"/>
        </w:rPr>
        <w:t xml:space="preserve">    </w:t>
      </w:r>
      <w:r>
        <w:rPr>
          <w:rFonts w:ascii="Times New Roman" w:hAnsi="Times New Roman"/>
          <w:sz w:val="36"/>
        </w:rPr>
        <w:tab/>
      </w:r>
      <w:r>
        <w:rPr>
          <w:rFonts w:ascii="Times New Roman" w:hAnsi="Times New Roman"/>
          <w:sz w:val="36"/>
        </w:rPr>
        <w:t xml:space="preserve"> На своих уроках я часто использую задачи с практическим содержанием. Важно научить </w:t>
      </w:r>
      <w:r>
        <w:rPr>
          <w:rFonts w:ascii="Times New Roman" w:hAnsi="Times New Roman"/>
          <w:sz w:val="36"/>
        </w:rPr>
        <w:t>обучающихся</w:t>
      </w:r>
      <w:r>
        <w:rPr>
          <w:rFonts w:ascii="Times New Roman" w:hAnsi="Times New Roman"/>
          <w:sz w:val="36"/>
        </w:rPr>
        <w:t xml:space="preserve"> понимать,  что реальные объекты и процессы в жизни редко принимают правильную математическую форму. Тем не менее,  во всех рассматриваемых задачах можно найти подходящую математическую модель, распознать математическую составляющую в модели. </w:t>
      </w:r>
    </w:p>
    <w:p w14:paraId="0A000000">
      <w:pPr>
        <w:spacing w:line="360" w:lineRule="auto"/>
        <w:ind w:firstLine="708" w:left="0"/>
        <w:jc w:val="both"/>
        <w:rPr>
          <w:rFonts w:ascii="Times New Roman" w:hAnsi="Times New Roman"/>
          <w:sz w:val="36"/>
        </w:rPr>
      </w:pPr>
      <w:r>
        <w:rPr>
          <w:rFonts w:ascii="Times New Roman" w:hAnsi="Times New Roman"/>
          <w:sz w:val="36"/>
        </w:rPr>
        <w:t>Типы задач, которые рассматриваем на уроках математики, описывающие реальные проблемы:</w:t>
      </w:r>
    </w:p>
    <w:p w14:paraId="0B000000">
      <w:pPr>
        <w:spacing w:line="360" w:lineRule="auto"/>
        <w:ind/>
        <w:jc w:val="both"/>
        <w:rPr>
          <w:rFonts w:ascii="Times New Roman" w:hAnsi="Times New Roman"/>
          <w:sz w:val="36"/>
        </w:rPr>
      </w:pPr>
      <w:r>
        <w:rPr>
          <w:rFonts w:ascii="Times New Roman" w:hAnsi="Times New Roman"/>
          <w:sz w:val="36"/>
        </w:rPr>
        <w:t>- повседневные дела – покупки, здоровье, приготовление еды, обмен валют, оплата счетов, туристические маршруты;</w:t>
      </w:r>
    </w:p>
    <w:p w14:paraId="0C000000">
      <w:pPr>
        <w:spacing w:line="360" w:lineRule="auto"/>
        <w:ind/>
        <w:jc w:val="both"/>
        <w:rPr>
          <w:rFonts w:ascii="Times New Roman" w:hAnsi="Times New Roman"/>
          <w:sz w:val="36"/>
        </w:rPr>
      </w:pPr>
      <w:r>
        <w:rPr>
          <w:rFonts w:ascii="Times New Roman" w:hAnsi="Times New Roman"/>
          <w:sz w:val="36"/>
        </w:rPr>
        <w:t>- трудовая деятельность – подсчеты заказа материалов, измерения;</w:t>
      </w:r>
    </w:p>
    <w:p w14:paraId="0D000000">
      <w:pPr>
        <w:spacing w:line="360" w:lineRule="auto"/>
        <w:ind/>
        <w:jc w:val="both"/>
        <w:rPr>
          <w:rFonts w:ascii="Times New Roman" w:hAnsi="Times New Roman"/>
          <w:sz w:val="36"/>
        </w:rPr>
      </w:pPr>
      <w:r>
        <w:rPr>
          <w:rFonts w:ascii="Times New Roman" w:hAnsi="Times New Roman"/>
          <w:sz w:val="36"/>
        </w:rPr>
        <w:t>- общественная жизнь – демография, экология, прогнозы, изучение динамики социальных процессов.</w:t>
      </w:r>
    </w:p>
    <w:p w14:paraId="0E000000">
      <w:pPr>
        <w:spacing w:line="360" w:lineRule="auto"/>
        <w:ind/>
        <w:jc w:val="both"/>
        <w:rPr>
          <w:rFonts w:ascii="Times New Roman" w:hAnsi="Times New Roman"/>
          <w:sz w:val="36"/>
        </w:rPr>
      </w:pPr>
      <w:r>
        <w:rPr>
          <w:rFonts w:ascii="Times New Roman" w:hAnsi="Times New Roman"/>
          <w:sz w:val="36"/>
        </w:rPr>
        <w:t>- наука – работа с формулами</w:t>
      </w:r>
      <w:r>
        <w:rPr>
          <w:rFonts w:ascii="Times New Roman" w:hAnsi="Times New Roman"/>
          <w:sz w:val="36"/>
        </w:rPr>
        <w:t xml:space="preserve"> из различных областей знаний. </w:t>
      </w:r>
    </w:p>
    <w:p w14:paraId="0F000000">
      <w:pPr>
        <w:spacing w:line="360" w:lineRule="auto"/>
        <w:ind/>
        <w:jc w:val="both"/>
        <w:rPr>
          <w:rFonts w:ascii="Times New Roman" w:hAnsi="Times New Roman"/>
          <w:sz w:val="36"/>
        </w:rPr>
      </w:pPr>
      <w:r>
        <w:rPr>
          <w:rFonts w:ascii="Times New Roman" w:hAnsi="Times New Roman"/>
          <w:sz w:val="36"/>
        </w:rPr>
        <w:t xml:space="preserve">Обучающиеся с интересом относятся к таким задачам, но иногда их пугают сложные вычисления.  </w:t>
      </w:r>
    </w:p>
    <w:p w14:paraId="10000000">
      <w:pPr>
        <w:spacing w:line="360" w:lineRule="auto"/>
        <w:ind/>
        <w:jc w:val="both"/>
        <w:rPr>
          <w:rFonts w:ascii="Times New Roman" w:hAnsi="Times New Roman"/>
          <w:sz w:val="36"/>
        </w:rPr>
      </w:pPr>
      <w:r>
        <w:rPr>
          <w:rFonts w:ascii="Times New Roman" w:hAnsi="Times New Roman"/>
          <w:sz w:val="36"/>
        </w:rPr>
        <w:t xml:space="preserve">     Задания, как правило,  я беру из открытых источников: материалов международных исследований, </w:t>
      </w:r>
      <w:r>
        <w:rPr>
          <w:rFonts w:ascii="Times New Roman" w:hAnsi="Times New Roman"/>
          <w:b w:val="1"/>
          <w:sz w:val="36"/>
        </w:rPr>
        <w:t xml:space="preserve">демоверсий </w:t>
      </w:r>
      <w:r>
        <w:rPr>
          <w:rFonts w:ascii="Times New Roman" w:hAnsi="Times New Roman"/>
          <w:b w:val="1"/>
          <w:sz w:val="36"/>
        </w:rPr>
        <w:t>мониторингов функциональной грамотности</w:t>
      </w:r>
      <w:r>
        <w:rPr>
          <w:rFonts w:ascii="Times New Roman" w:hAnsi="Times New Roman"/>
          <w:sz w:val="36"/>
        </w:rPr>
        <w:t>, из базы задач ОГЭ (1-5 задания)</w:t>
      </w:r>
      <w:r>
        <w:rPr>
          <w:rFonts w:ascii="Times New Roman" w:hAnsi="Times New Roman"/>
          <w:sz w:val="36"/>
        </w:rPr>
        <w:t>.</w:t>
      </w:r>
      <w:r>
        <w:rPr>
          <w:rFonts w:ascii="Times New Roman" w:hAnsi="Times New Roman"/>
          <w:sz w:val="36"/>
        </w:rPr>
        <w:t xml:space="preserve"> </w:t>
      </w:r>
      <w:r>
        <w:rPr>
          <w:rFonts w:ascii="Times New Roman" w:hAnsi="Times New Roman"/>
          <w:color w:themeColor="text1" w:val="000000"/>
          <w:sz w:val="36"/>
        </w:rPr>
        <w:t>У</w:t>
      </w:r>
      <w:r>
        <w:rPr>
          <w:rFonts w:ascii="Times New Roman" w:hAnsi="Times New Roman"/>
          <w:color w:themeColor="text1" w:val="000000"/>
          <w:sz w:val="36"/>
        </w:rPr>
        <w:t>ченики активно работ</w:t>
      </w:r>
      <w:r>
        <w:rPr>
          <w:rFonts w:ascii="Times New Roman" w:hAnsi="Times New Roman"/>
          <w:color w:themeColor="text1" w:val="000000"/>
          <w:sz w:val="36"/>
        </w:rPr>
        <w:t xml:space="preserve">ают на платформе РЭШ, </w:t>
      </w:r>
      <w:r>
        <w:rPr>
          <w:rFonts w:ascii="Times New Roman" w:hAnsi="Times New Roman"/>
          <w:color w:themeColor="text1" w:val="000000"/>
          <w:sz w:val="36"/>
        </w:rPr>
        <w:t xml:space="preserve">осваивают </w:t>
      </w:r>
      <w:r>
        <w:rPr>
          <w:rFonts w:ascii="Times New Roman" w:hAnsi="Times New Roman"/>
          <w:color w:themeColor="text1" w:val="000000"/>
          <w:sz w:val="36"/>
        </w:rPr>
        <w:t>банк заданий РЕШУ</w:t>
      </w:r>
      <w:r>
        <w:rPr>
          <w:rFonts w:ascii="Times New Roman" w:hAnsi="Times New Roman"/>
          <w:color w:themeColor="text1" w:val="000000"/>
          <w:sz w:val="36"/>
        </w:rPr>
        <w:t xml:space="preserve"> ОГЭ и ЕГЭ, и сейчас мы с учениками пытаемся освоить банк заданий издательства «Просвещение»</w:t>
      </w:r>
      <w:r>
        <w:rPr>
          <w:rFonts w:ascii="Times New Roman" w:hAnsi="Times New Roman"/>
          <w:sz w:val="36"/>
        </w:rPr>
        <w:t>.</w:t>
      </w:r>
    </w:p>
    <w:p w14:paraId="11000000">
      <w:pPr>
        <w:spacing w:line="360" w:lineRule="auto"/>
        <w:ind/>
        <w:jc w:val="both"/>
        <w:rPr>
          <w:rFonts w:ascii="Times New Roman" w:hAnsi="Times New Roman"/>
          <w:sz w:val="36"/>
        </w:rPr>
      </w:pPr>
      <w:r>
        <w:rPr>
          <w:rFonts w:ascii="Times New Roman" w:hAnsi="Times New Roman"/>
          <w:sz w:val="36"/>
          <w:highlight w:val="yellow"/>
        </w:rPr>
        <w:t>К сожалению, материалов  не хватает, в учебнике таких задач нет.  Есть острая необходимость в издании соответствующих пособий для учителей, сборников задач  для обучающихся разных возрастов.</w:t>
      </w:r>
      <w:r>
        <w:rPr>
          <w:rFonts w:ascii="Times New Roman" w:hAnsi="Times New Roman"/>
          <w:sz w:val="36"/>
        </w:rPr>
        <w:t xml:space="preserve"> </w:t>
      </w:r>
    </w:p>
    <w:p w14:paraId="12000000">
      <w:pPr>
        <w:spacing w:line="360" w:lineRule="auto"/>
        <w:ind/>
        <w:jc w:val="both"/>
        <w:rPr>
          <w:rFonts w:ascii="Times New Roman" w:hAnsi="Times New Roman"/>
          <w:sz w:val="36"/>
        </w:rPr>
      </w:pPr>
      <w:r>
        <w:rPr>
          <w:rFonts w:ascii="Times New Roman" w:hAnsi="Times New Roman"/>
          <w:sz w:val="36"/>
        </w:rPr>
        <w:t xml:space="preserve">    Времени</w:t>
      </w:r>
      <w:r>
        <w:rPr>
          <w:rFonts w:ascii="Times New Roman" w:hAnsi="Times New Roman"/>
          <w:sz w:val="36"/>
        </w:rPr>
        <w:t xml:space="preserve"> на уроке на обсуждение и  решение таких задач уходит много, поэтому я предпочитаю, чтобы учащиеся заранее ознакомились с условием,  и предлагаю им задачу на дом. На уроке мы обсуждаем предложения  и идеи </w:t>
      </w:r>
      <w:r>
        <w:rPr>
          <w:rFonts w:ascii="Times New Roman" w:hAnsi="Times New Roman"/>
          <w:sz w:val="36"/>
        </w:rPr>
        <w:t>обучающихся</w:t>
      </w:r>
      <w:r>
        <w:rPr>
          <w:rFonts w:ascii="Times New Roman" w:hAnsi="Times New Roman"/>
          <w:sz w:val="36"/>
        </w:rPr>
        <w:t xml:space="preserve">, учимся искать нужную информацию в тексте, аргументировать свою точку зрения. Разбираем, какие ошибки допущены в решении, какие можно было допустить и каким образом не допустить этих ошибок.  </w:t>
      </w:r>
    </w:p>
    <w:p w14:paraId="13000000">
      <w:pPr>
        <w:spacing w:line="360" w:lineRule="auto"/>
        <w:ind/>
        <w:jc w:val="both"/>
        <w:rPr>
          <w:rFonts w:ascii="Times New Roman" w:hAnsi="Times New Roman"/>
          <w:sz w:val="36"/>
        </w:rPr>
      </w:pPr>
      <w:r>
        <w:rPr>
          <w:rFonts w:ascii="Times New Roman" w:hAnsi="Times New Roman"/>
          <w:sz w:val="36"/>
        </w:rPr>
        <w:t xml:space="preserve">    </w:t>
      </w:r>
      <w:r>
        <w:rPr>
          <w:rFonts w:ascii="Times New Roman" w:hAnsi="Times New Roman"/>
          <w:sz w:val="36"/>
        </w:rPr>
        <w:t>Таким образом, и</w:t>
      </w:r>
      <w:r>
        <w:rPr>
          <w:rFonts w:ascii="Times New Roman" w:hAnsi="Times New Roman"/>
          <w:sz w:val="36"/>
        </w:rPr>
        <w:t xml:space="preserve"> </w:t>
      </w:r>
      <w:r>
        <w:rPr>
          <w:rFonts w:ascii="Times New Roman" w:hAnsi="Times New Roman"/>
          <w:sz w:val="36"/>
        </w:rPr>
        <w:t>на уроках математики, и вне уро</w:t>
      </w:r>
      <w:r>
        <w:rPr>
          <w:rFonts w:ascii="Times New Roman" w:hAnsi="Times New Roman"/>
          <w:sz w:val="36"/>
        </w:rPr>
        <w:t xml:space="preserve">ка, можно организовать работу с </w:t>
      </w:r>
      <w:bookmarkStart w:id="1" w:name="_GoBack"/>
      <w:bookmarkEnd w:id="1"/>
      <w:r>
        <w:rPr>
          <w:rFonts w:ascii="Times New Roman" w:hAnsi="Times New Roman"/>
          <w:sz w:val="36"/>
        </w:rPr>
        <w:t>обучающимися</w:t>
      </w:r>
      <w:r>
        <w:rPr>
          <w:rFonts w:ascii="Times New Roman" w:hAnsi="Times New Roman"/>
          <w:sz w:val="36"/>
        </w:rPr>
        <w:t xml:space="preserve"> по формированию  их функциональной грамотности. </w:t>
      </w:r>
    </w:p>
    <w:p w14:paraId="14000000">
      <w:pPr>
        <w:ind/>
        <w:jc w:val="center"/>
        <w:rPr>
          <w:rFonts w:ascii="Times New Roman" w:hAnsi="Times New Roman"/>
          <w:color w:themeColor="text1" w:val="000000"/>
          <w:sz w:val="36"/>
        </w:rPr>
      </w:pPr>
    </w:p>
    <w:p w14:paraId="15000000">
      <w:pPr>
        <w:rPr>
          <w:rFonts w:ascii="Times New Roman" w:hAnsi="Times New Roman"/>
          <w:color w:themeColor="text1" w:val="000000"/>
          <w:sz w:val="36"/>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Default Paragraph Font"/>
    <w:link w:val="Style_7_ch"/>
  </w:style>
  <w:style w:styleId="Style_7_ch" w:type="character">
    <w:name w:val="Default Paragraph Font"/>
    <w:link w:val="Style_7"/>
  </w:style>
  <w:style w:styleId="Style_8" w:type="paragraph">
    <w:name w:val="Balloon Text"/>
    <w:basedOn w:val="Style_1"/>
    <w:link w:val="Style_8_ch"/>
    <w:pPr>
      <w:spacing w:after="0" w:line="240" w:lineRule="auto"/>
      <w:ind/>
    </w:pPr>
    <w:rPr>
      <w:rFonts w:ascii="Tahoma" w:hAnsi="Tahoma"/>
      <w:sz w:val="16"/>
    </w:rPr>
  </w:style>
  <w:style w:styleId="Style_8_ch" w:type="character">
    <w:name w:val="Balloon Text"/>
    <w:basedOn w:val="Style_1_ch"/>
    <w:link w:val="Style_8"/>
    <w:rPr>
      <w:rFonts w:ascii="Tahoma" w:hAnsi="Tahoma"/>
      <w:sz w:val="16"/>
    </w:rPr>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1"/>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1"/>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1"/>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1"/>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1"/>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1"/>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1"/>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1"/>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2023-03-30T19:33:22Z</dcterms:modified>
</cp:coreProperties>
</file>