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25" w:rsidRDefault="00FC7D25" w:rsidP="00FC7D25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НОГИ</w:t>
      </w:r>
    </w:p>
    <w:p w:rsidR="00FC7D25" w:rsidRDefault="00FC7D25" w:rsidP="00FC7D25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«Проезды»</w:t>
      </w:r>
    </w:p>
    <w:p w:rsidR="00FC7D25" w:rsidRDefault="00FC7D25" w:rsidP="00FC7D25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Элементарные «проезды» выглядят как широкий шаг вперед или в сторону и поочередное приседа-</w:t>
      </w:r>
      <w:proofErr w:type="spellStart"/>
      <w:proofErr w:type="gramStart"/>
      <w:r>
        <w:rPr>
          <w:rFonts w:ascii="Georgia" w:hAnsi="Georgia"/>
          <w:color w:val="4A4A4A"/>
          <w:sz w:val="27"/>
          <w:szCs w:val="27"/>
        </w:rPr>
        <w:t>и«</w:t>
      </w:r>
      <w:proofErr w:type="gramEnd"/>
      <w:r>
        <w:rPr>
          <w:rFonts w:ascii="Georgia" w:hAnsi="Georgia"/>
          <w:color w:val="4A4A4A"/>
          <w:sz w:val="27"/>
          <w:szCs w:val="27"/>
        </w:rPr>
        <w:t>е</w:t>
      </w:r>
      <w:proofErr w:type="spellEnd"/>
      <w:r>
        <w:rPr>
          <w:rFonts w:ascii="Georgia" w:hAnsi="Georgia"/>
          <w:color w:val="4A4A4A"/>
          <w:sz w:val="27"/>
          <w:szCs w:val="27"/>
        </w:rPr>
        <w:t xml:space="preserve"> на обе ноги. Не следует упираться руками в колени, это облегчает исполнение упражнения, но значительно снижает его эффективность.</w:t>
      </w:r>
    </w:p>
    <w:p w:rsidR="00FC7D25" w:rsidRDefault="00FC7D25" w:rsidP="00FC7D25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«</w:t>
      </w:r>
      <w:proofErr w:type="spellStart"/>
      <w:r>
        <w:rPr>
          <w:rStyle w:val="a4"/>
          <w:rFonts w:ascii="Georgia" w:hAnsi="Georgia"/>
          <w:color w:val="4A4A4A"/>
          <w:sz w:val="27"/>
          <w:szCs w:val="27"/>
        </w:rPr>
        <w:t>Свиля</w:t>
      </w:r>
      <w:proofErr w:type="spellEnd"/>
      <w:r>
        <w:rPr>
          <w:rStyle w:val="a4"/>
          <w:rFonts w:ascii="Georgia" w:hAnsi="Georgia"/>
          <w:color w:val="4A4A4A"/>
          <w:sz w:val="27"/>
          <w:szCs w:val="27"/>
        </w:rPr>
        <w:t>»</w:t>
      </w:r>
    </w:p>
    <w:p w:rsidR="00FC7D25" w:rsidRDefault="00FC7D25" w:rsidP="00FC7D25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Техника «свили» и подводящих упражнений подробно описывается в литературе по славяно-</w:t>
      </w:r>
      <w:proofErr w:type="spellStart"/>
      <w:r>
        <w:rPr>
          <w:rFonts w:ascii="Georgia" w:hAnsi="Georgia"/>
          <w:color w:val="4A4A4A"/>
          <w:sz w:val="27"/>
          <w:szCs w:val="27"/>
        </w:rPr>
        <w:t>горицкой</w:t>
      </w:r>
      <w:proofErr w:type="spellEnd"/>
      <w:r>
        <w:rPr>
          <w:rFonts w:ascii="Georgia" w:hAnsi="Georgia"/>
          <w:color w:val="4A4A4A"/>
          <w:sz w:val="27"/>
          <w:szCs w:val="27"/>
        </w:rPr>
        <w:t xml:space="preserve"> борьбе. Различные виды этого движения, выполняемые в доспехе, великолепно прорабатывают ноги и корпус. Упрощенно механизм действия можно описать, как уклоны и отвороты от атакующего меча.</w:t>
      </w:r>
    </w:p>
    <w:p w:rsidR="00FC7D25" w:rsidRDefault="00FC7D25" w:rsidP="00FC7D25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Упражнение начинается в медленном темпе, чтобы боец мог уловить специфику и алгоритм траектории меча. Когда появляется навык оценки направления и скорости атакующего оружия, темп движений наращивается.</w:t>
      </w:r>
    </w:p>
    <w:p w:rsidR="00FC7D25" w:rsidRDefault="00FC7D25" w:rsidP="00FC7D25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При использовании тренировочного клинка (пластиковой трубы, деревянной палки) достаточно защитить голову легким шлемом. При работе металлическим клинком необходимо применять полноценное защитное снаряжение.</w:t>
      </w:r>
    </w:p>
    <w:p w:rsidR="00FC7D25" w:rsidRDefault="00FC7D25" w:rsidP="00FC7D25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«Зигзаги»</w:t>
      </w:r>
    </w:p>
    <w:p w:rsidR="00FC7D25" w:rsidRDefault="00FC7D25" w:rsidP="00FC7D25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Бег диагональными зигзагами с резкой сменой вектора движения (вперед вправо — назад влево, вперед влево — назад вправо). После приобретения первых навыков резкой смены направления целесообразно проводить отдельные тренировки на пересеченной местности. Хорошо отработанное подобное перемещение не должно вызывать затруднений на сложных покрытиях: песок, трава, лесной грунт.</w:t>
      </w:r>
    </w:p>
    <w:p w:rsidR="00FC7D25" w:rsidRDefault="00FC7D25" w:rsidP="00FC7D25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Пользу от тренировок на открытой местности сложно переоценить. Замечено, что тренировочные спарринги на травяном покрытии отнимают вдвое больше, сил, чем аналогичные тренировки на ровном покрытии. Перед ответственными турнирами стоит в течение 2-3 недель поработать именно на неровном природном покрытии, это даст ощутимое преимущество перед соперниками, тренировавшимися в спортзалах.</w:t>
      </w:r>
    </w:p>
    <w:p w:rsidR="00FC7D25" w:rsidRDefault="00FC7D25" w:rsidP="00FC7D25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«Краб»</w:t>
      </w:r>
    </w:p>
    <w:p w:rsidR="00FC7D25" w:rsidRDefault="00FC7D25" w:rsidP="00FC7D25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lastRenderedPageBreak/>
        <w:t>Бег боком вокруг столба или «</w:t>
      </w:r>
      <w:proofErr w:type="spellStart"/>
      <w:r>
        <w:rPr>
          <w:rFonts w:ascii="Georgia" w:hAnsi="Georgia"/>
          <w:color w:val="4A4A4A"/>
          <w:sz w:val="27"/>
          <w:szCs w:val="27"/>
        </w:rPr>
        <w:t>балды</w:t>
      </w:r>
      <w:proofErr w:type="spellEnd"/>
      <w:r>
        <w:rPr>
          <w:rFonts w:ascii="Georgia" w:hAnsi="Georgia"/>
          <w:color w:val="4A4A4A"/>
          <w:sz w:val="27"/>
          <w:szCs w:val="27"/>
        </w:rPr>
        <w:t>» так называемым приставным шагом (центр тяжести на одном уровне). 5-7 шагов в одну сторону, затем столько же - в другую. Возможно выполнение упражнения в парах в игровом режиме: бойцы располагаются с противоположных сторон столба, один является «заводным» и произвольно меняет направление движения. Его задача приблизиться к партнеру. Задача другого — своевременно реагировать, оставаясь строго на противоположной стороне. Усложнение выполняется применением груза (доспех, щит, меч)</w:t>
      </w:r>
    </w:p>
    <w:p w:rsidR="002A5280" w:rsidRDefault="002A5280">
      <w:bookmarkStart w:id="0" w:name="_GoBack"/>
      <w:bookmarkEnd w:id="0"/>
    </w:p>
    <w:sectPr w:rsidR="002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63"/>
    <w:rsid w:val="002A5280"/>
    <w:rsid w:val="00DA1063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B323-E6BF-46B5-9585-3381C5B1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Аничкин Н. А.</dc:creator>
  <cp:keywords/>
  <dc:description/>
  <cp:lastModifiedBy>Аничкин Н. А.</cp:lastModifiedBy>
  <cp:revision>2</cp:revision>
  <dcterms:created xsi:type="dcterms:W3CDTF">2020-12-15T03:50:00Z</dcterms:created>
  <dcterms:modified xsi:type="dcterms:W3CDTF">2020-12-15T03:52:00Z</dcterms:modified>
</cp:coreProperties>
</file>